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280" w:right="-460" w:firstLine="0"/>
        <w:jc w:val="center"/>
        <w:rPr>
          <w:rFonts w:ascii="Helvetica Neue" w:cs="Helvetica Neue" w:eastAsia="Helvetica Neue" w:hAnsi="Helvetica Neue"/>
          <w:b w:val="1"/>
          <w:bCs w:val="1"/>
          <w:color w:val="4a0272"/>
          <w:sz w:val="52"/>
          <w:szCs w:val="52"/>
        </w:rPr>
      </w:pPr>
      <w:r w:rsidDel="00000000" w:rsidR="00000000" w:rsidRPr="00000000">
        <w:rPr>
          <w:rFonts w:ascii="Helvetica Neue" w:cs="Helvetica Neue" w:eastAsia="Helvetica Neue" w:hAnsi="Helvetica Neue"/>
          <w:b w:val="1"/>
          <w:bCs w:val="1"/>
          <w:color w:val="4a0272"/>
          <w:sz w:val="52"/>
          <w:szCs w:val="52"/>
          <w:rtl w:val="0"/>
        </w:rPr>
        <w:t xml:space="preserve">İNANÇ MODEL UNITED NATIONS 2025</w:t>
      </w:r>
    </w:p>
    <w:p w:rsidR="00000000" w:rsidDel="00000000" w:rsidP="00000000" w:rsidRDefault="00000000" w:rsidRPr="00000000" w14:paraId="00000002">
      <w:pPr>
        <w:spacing w:after="240" w:before="240" w:lineRule="auto"/>
        <w:ind w:left="-280" w:right="-460" w:firstLine="0"/>
        <w:jc w:val="center"/>
        <w:rPr>
          <w:rFonts w:ascii="Helvetica Neue" w:cs="Helvetica Neue" w:eastAsia="Helvetica Neue" w:hAnsi="Helvetica Neue"/>
          <w:color w:val="4a0272"/>
          <w:sz w:val="34"/>
          <w:szCs w:val="34"/>
        </w:rPr>
      </w:pPr>
      <w:r w:rsidDel="00000000" w:rsidR="00000000" w:rsidRPr="00000000">
        <w:rPr>
          <w:rFonts w:ascii="Helvetica Neue" w:cs="Helvetica Neue" w:eastAsia="Helvetica Neue" w:hAnsi="Helvetica Neue"/>
          <w:b w:val="1"/>
          <w:bCs w:val="1"/>
          <w:color w:val="4a0272"/>
          <w:sz w:val="34"/>
          <w:szCs w:val="34"/>
          <w:rtl w:val="0"/>
        </w:rPr>
        <w:t xml:space="preserve">“CONTEMPLATING DIPLOMATIC FRACTURES WHILE BREAKING THE CYCLE OF SOCIOPOLITICAL INJUSTICE AND APATHY</w:t>
      </w:r>
      <w:r w:rsidDel="00000000" w:rsidR="00000000" w:rsidRPr="00000000">
        <w:rPr>
          <w:rFonts w:ascii="Helvetica Neue" w:cs="Helvetica Neue" w:eastAsia="Helvetica Neue" w:hAnsi="Helvetica Neue"/>
          <w:color w:val="4a0272"/>
          <w:sz w:val="34"/>
          <w:szCs w:val="34"/>
          <w:rtl w:val="0"/>
        </w:rPr>
        <w:t xml:space="preserve">’’</w:t>
      </w:r>
    </w:p>
    <w:p w:rsidR="00000000" w:rsidDel="00000000" w:rsidP="00000000" w:rsidRDefault="00000000" w:rsidRPr="00000000" w14:paraId="00000003">
      <w:pPr>
        <w:spacing w:after="240" w:before="240" w:lineRule="auto"/>
        <w:ind w:left="-280" w:right="-460" w:firstLine="0"/>
        <w:jc w:val="center"/>
        <w:rPr>
          <w:rFonts w:ascii="Helvetica Neue" w:cs="Helvetica Neue" w:eastAsia="Helvetica Neue" w:hAnsi="Helvetica Neue"/>
          <w:b w:val="1"/>
          <w:bCs w:val="1"/>
          <w:sz w:val="34"/>
          <w:szCs w:val="34"/>
        </w:rPr>
      </w:pPr>
      <w:r w:rsidDel="00000000" w:rsidR="00000000" w:rsidRPr="00000000">
        <w:rPr>
          <w:rFonts w:ascii="Helvetica Neue" w:cs="Helvetica Neue" w:eastAsia="Helvetica Neue" w:hAnsi="Helvetica Neue"/>
          <w:color w:val="4a0272"/>
          <w:sz w:val="34"/>
          <w:szCs w:val="34"/>
        </w:rPr>
        <w:drawing>
          <wp:inline distB="114300" distT="114300" distL="114300" distR="114300">
            <wp:extent cx="5283200" cy="5283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83200" cy="5283200"/>
                    </a:xfrm>
                    <a:prstGeom prst="rect"/>
                    <a:ln/>
                  </pic:spPr>
                </pic:pic>
              </a:graphicData>
            </a:graphic>
          </wp:inline>
        </w:drawing>
      </w:r>
      <w:r w:rsidDel="00000000" w:rsidR="00000000" w:rsidRPr="00000000">
        <w:rPr>
          <w:rFonts w:ascii="Helvetica Neue" w:cs="Helvetica Neue" w:eastAsia="Helvetica Neue" w:hAnsi="Helvetica Neue"/>
          <w:b w:val="1"/>
          <w:bCs w:val="1"/>
          <w:sz w:val="34"/>
          <w:szCs w:val="34"/>
          <w:rtl w:val="0"/>
        </w:rPr>
        <w:t xml:space="preserve">Enhancing Maritime Security and Preventing Armed Smuggling and Acts of Piracy</w:t>
      </w:r>
      <w:r w:rsidDel="00000000" w:rsidR="00000000" w:rsidRPr="00000000">
        <w:rPr>
          <w:rtl w:val="0"/>
        </w:rPr>
      </w:r>
    </w:p>
    <w:p w:rsidR="00000000" w:rsidDel="00000000" w:rsidP="00000000" w:rsidRDefault="00000000" w:rsidRPr="00000000" w14:paraId="00000004">
      <w:pPr>
        <w:spacing w:after="240" w:before="240" w:lineRule="auto"/>
        <w:ind w:left="-280" w:right="-460" w:firstLine="0"/>
        <w:jc w:val="center"/>
        <w:rPr>
          <w:rFonts w:ascii="Helvetica Neue" w:cs="Helvetica Neue" w:eastAsia="Helvetica Neue" w:hAnsi="Helvetica Neue"/>
          <w:sz w:val="34"/>
          <w:szCs w:val="34"/>
        </w:rPr>
      </w:pPr>
      <w:r w:rsidDel="00000000" w:rsidR="00000000" w:rsidRPr="00000000">
        <w:rPr>
          <w:rFonts w:ascii="Helvetica Neue" w:cs="Helvetica Neue" w:eastAsia="Helvetica Neue" w:hAnsi="Helvetica Neue"/>
          <w:sz w:val="34"/>
          <w:szCs w:val="34"/>
          <w:rtl w:val="0"/>
        </w:rPr>
        <w:t xml:space="preserve">Ali Ekim Yenice</w:t>
      </w:r>
    </w:p>
    <w:p w:rsidR="00000000" w:rsidDel="00000000" w:rsidP="00000000" w:rsidRDefault="00000000" w:rsidRPr="00000000" w14:paraId="00000005">
      <w:pPr>
        <w:spacing w:after="240" w:before="240" w:lineRule="auto"/>
        <w:ind w:left="-280" w:right="-460" w:firstLine="0"/>
        <w:jc w:val="center"/>
        <w:rPr>
          <w:rFonts w:ascii="Helvetica Neue" w:cs="Helvetica Neue" w:eastAsia="Helvetica Neue" w:hAnsi="Helvetica Neue"/>
          <w:sz w:val="34"/>
          <w:szCs w:val="34"/>
        </w:rPr>
      </w:pPr>
      <w:r w:rsidDel="00000000" w:rsidR="00000000" w:rsidRPr="00000000">
        <w:rPr>
          <w:rFonts w:ascii="Helvetica Neue" w:cs="Helvetica Neue" w:eastAsia="Helvetica Neue" w:hAnsi="Helvetica Neue"/>
          <w:sz w:val="34"/>
          <w:szCs w:val="34"/>
          <w:rtl w:val="0"/>
        </w:rPr>
        <w:t xml:space="preserve">President Chair</w:t>
      </w:r>
    </w:p>
    <w:p w:rsidR="00000000" w:rsidDel="00000000" w:rsidP="00000000" w:rsidRDefault="00000000" w:rsidRPr="00000000" w14:paraId="00000006">
      <w:pPr>
        <w:spacing w:after="240" w:before="240" w:lineRule="auto"/>
        <w:ind w:left="-280" w:right="-460" w:firstLine="0"/>
        <w:rPr>
          <w:rFonts w:ascii="Helvetica Neue" w:cs="Helvetica Neue" w:eastAsia="Helvetica Neue" w:hAnsi="Helvetica Neue"/>
          <w:b w:val="1"/>
          <w:bCs w:val="1"/>
          <w:color w:val="6fa8dc"/>
          <w:sz w:val="28"/>
          <w:szCs w:val="28"/>
        </w:rPr>
      </w:pPr>
      <w:r w:rsidDel="00000000" w:rsidR="00000000" w:rsidRPr="00000000">
        <w:rPr>
          <w:rFonts w:ascii="Helvetica Neue" w:cs="Helvetica Neue" w:eastAsia="Helvetica Neue" w:hAnsi="Helvetica Neue"/>
          <w:b w:val="1"/>
          <w:bCs w:val="1"/>
          <w:color w:val="6fa8dc"/>
          <w:sz w:val="28"/>
          <w:szCs w:val="28"/>
          <w:rtl w:val="0"/>
        </w:rPr>
        <w:t xml:space="preserve"> </w:t>
      </w:r>
    </w:p>
    <w:p w:rsidR="00000000" w:rsidDel="00000000" w:rsidP="00000000" w:rsidRDefault="00000000" w:rsidRPr="00000000" w14:paraId="00000007">
      <w:pPr>
        <w:spacing w:after="240" w:before="240" w:lineRule="auto"/>
        <w:ind w:left="-280" w:right="-460" w:firstLine="0"/>
        <w:rPr>
          <w:rFonts w:ascii="Helvetica Neue" w:cs="Helvetica Neue" w:eastAsia="Helvetica Neue" w:hAnsi="Helvetica Neue"/>
          <w:b w:val="1"/>
          <w:bCs w:val="1"/>
          <w:color w:val="6fa8dc"/>
          <w:sz w:val="28"/>
          <w:szCs w:val="28"/>
        </w:rPr>
      </w:pPr>
      <w:r w:rsidDel="00000000" w:rsidR="00000000" w:rsidRPr="00000000">
        <w:rPr>
          <w:rFonts w:ascii="Helvetica Neue" w:cs="Helvetica Neue" w:eastAsia="Helvetica Neue" w:hAnsi="Helvetica Neue"/>
          <w:b w:val="1"/>
          <w:bCs w:val="1"/>
          <w:color w:val="6fa8dc"/>
          <w:sz w:val="28"/>
          <w:szCs w:val="28"/>
          <w:rtl w:val="0"/>
        </w:rPr>
        <w:t xml:space="preserve"> </w:t>
      </w:r>
    </w:p>
    <w:p w:rsidR="00000000" w:rsidDel="00000000" w:rsidP="00000000" w:rsidRDefault="00000000" w:rsidRPr="00000000" w14:paraId="00000008">
      <w:pPr>
        <w:spacing w:after="240" w:before="240"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Committee</w:t>
      </w:r>
      <w:r w:rsidDel="00000000" w:rsidR="00000000" w:rsidRPr="00000000">
        <w:rPr>
          <w:rFonts w:ascii="Helvetica Neue" w:cs="Helvetica Neue" w:eastAsia="Helvetica Neue" w:hAnsi="Helvetica Neue"/>
          <w:color w:val="4a0272"/>
          <w:sz w:val="28"/>
          <w:szCs w:val="28"/>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4"/>
          <w:szCs w:val="24"/>
          <w:rtl w:val="0"/>
        </w:rPr>
        <w:t xml:space="preserve">GA1: DISEC</w:t>
      </w:r>
    </w:p>
    <w:p w:rsidR="00000000" w:rsidDel="00000000" w:rsidP="00000000" w:rsidRDefault="00000000" w:rsidRPr="00000000" w14:paraId="00000009">
      <w:pPr>
        <w:spacing w:after="240" w:before="240"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Issue:</w:t>
      </w:r>
      <w:r w:rsidDel="00000000" w:rsidR="00000000" w:rsidRPr="00000000">
        <w:rPr>
          <w:rFonts w:ascii="Helvetica Neue" w:cs="Helvetica Neue" w:eastAsia="Helvetica Neue" w:hAnsi="Helvetica Neue"/>
          <w:b w:val="1"/>
          <w:bCs w:val="1"/>
          <w:color w:val="6fa8dc"/>
          <w:sz w:val="28"/>
          <w:szCs w:val="28"/>
          <w:rtl w:val="0"/>
        </w:rPr>
        <w:t xml:space="preserve"> </w:t>
      </w:r>
      <w:r w:rsidDel="00000000" w:rsidR="00000000" w:rsidRPr="00000000">
        <w:rPr>
          <w:rFonts w:ascii="Helvetica Neue" w:cs="Helvetica Neue" w:eastAsia="Helvetica Neue" w:hAnsi="Helvetica Neue"/>
          <w:sz w:val="24"/>
          <w:szCs w:val="24"/>
          <w:rtl w:val="0"/>
        </w:rPr>
        <w:t xml:space="preserve">Enhancing Maritime Security and Preventing Armed Smuggling and Acts of Piracy</w:t>
      </w:r>
      <w:r w:rsidDel="00000000" w:rsidR="00000000" w:rsidRPr="00000000">
        <w:rPr>
          <w:rtl w:val="0"/>
        </w:rPr>
      </w:r>
    </w:p>
    <w:p w:rsidR="00000000" w:rsidDel="00000000" w:rsidP="00000000" w:rsidRDefault="00000000" w:rsidRPr="00000000" w14:paraId="0000000A">
      <w:pPr>
        <w:spacing w:after="240" w:before="240"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Student Officer</w:t>
      </w:r>
      <w:r w:rsidDel="00000000" w:rsidR="00000000" w:rsidRPr="00000000">
        <w:rPr>
          <w:rFonts w:ascii="Helvetica Neue" w:cs="Helvetica Neue" w:eastAsia="Helvetica Neue" w:hAnsi="Helvetica Neue"/>
          <w:color w:val="4a0272"/>
          <w:sz w:val="28"/>
          <w:szCs w:val="28"/>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4"/>
          <w:szCs w:val="24"/>
          <w:rtl w:val="0"/>
        </w:rPr>
        <w:t xml:space="preserve">Ali Ekim Yenice</w:t>
      </w:r>
    </w:p>
    <w:p w:rsidR="00000000" w:rsidDel="00000000" w:rsidP="00000000" w:rsidRDefault="00000000" w:rsidRPr="00000000" w14:paraId="0000000B">
      <w:pPr>
        <w:spacing w:after="240" w:before="240"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Position:</w:t>
      </w:r>
      <w:r w:rsidDel="00000000" w:rsidR="00000000" w:rsidRPr="00000000">
        <w:rPr>
          <w:rFonts w:ascii="Helvetica Neue" w:cs="Helvetica Neue" w:eastAsia="Helvetica Neue" w:hAnsi="Helvetica Neue"/>
          <w:b w:val="1"/>
          <w:bCs w:val="1"/>
          <w:sz w:val="28"/>
          <w:szCs w:val="28"/>
          <w:rtl w:val="0"/>
        </w:rPr>
        <w:t xml:space="preserve"> </w:t>
      </w:r>
      <w:r w:rsidDel="00000000" w:rsidR="00000000" w:rsidRPr="00000000">
        <w:rPr>
          <w:rFonts w:ascii="Helvetica Neue" w:cs="Helvetica Neue" w:eastAsia="Helvetica Neue" w:hAnsi="Helvetica Neue"/>
          <w:sz w:val="24"/>
          <w:szCs w:val="24"/>
          <w:rtl w:val="0"/>
        </w:rPr>
        <w:t xml:space="preserve">President Chair</w:t>
      </w:r>
      <w:r w:rsidDel="00000000" w:rsidR="00000000" w:rsidRPr="00000000">
        <w:rPr>
          <w:rtl w:val="0"/>
        </w:rPr>
      </w:r>
    </w:p>
    <w:p w:rsidR="00000000" w:rsidDel="00000000" w:rsidP="00000000" w:rsidRDefault="00000000" w:rsidRPr="00000000" w14:paraId="0000000C">
      <w:pPr>
        <w:spacing w:after="240" w:before="240" w:lineRule="auto"/>
        <w:ind w:left="-280" w:right="-46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Introduction</w:t>
      </w:r>
    </w:p>
    <w:p w:rsidR="00000000" w:rsidDel="00000000" w:rsidP="00000000" w:rsidRDefault="00000000" w:rsidRPr="00000000" w14:paraId="0000000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Maritime security is now among the most significant issues in global diplomacy. Oceans are essential in facilitating international trade and economic development, with over 80 percent of global commerce transported by sea. The protection of maritime corridors is therefore vital for maintaining the international order. Yet these waters are increasingly threatened by piracy, armed smuggling, and illicit trafficking operations that exploit weak governance and vulnerable coastal economies. Such actions disrupt economies, endanger lives, and weaken international legal frameworks as well as collective security.</w:t>
      </w:r>
    </w:p>
    <w:p w:rsidR="00000000" w:rsidDel="00000000" w:rsidP="00000000" w:rsidRDefault="00000000" w:rsidRPr="00000000" w14:paraId="0000000F">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has long acknowledged the importance of safeguarding maritime zones. The United Nations Convention on the Law of the Sea (UNCLOS), established in 1982, provided a comprehensive framework to govern maritime operations. Efforts such as the International Maritime Organization’s guidelines and the United Nations Office on Drugs and Crime’s (UNODC) Global Maritime Crime Programme have sought to enhance enforcement and strengthen institutional capacity. Regional coalitions and initiatives, including the European Union Naval Force’s Operation Atalanta and the Djibouti Code of Conduct, have played a significant role in reducing piracy incidents in areas such as the Gulf of Aden. However, despite these initiatives, challenges such as enforcement shortcomings, jurisdictional conflicts, and limited resources continue to impede progress.</w:t>
      </w:r>
    </w:p>
    <w:p w:rsidR="00000000" w:rsidDel="00000000" w:rsidP="00000000" w:rsidRDefault="00000000" w:rsidRPr="00000000" w14:paraId="00000010">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 aims to provide delegates with a clear understanding of the root causes of maritime insecurity, the achievements and shortcomings of previous attempts, and the critical necessity for innovative approaches. By examining the economic drivers, geographic vulnerabilities, and political issues related to piracy and armed smuggling, the report will demonstrate the interconnected nature of these threats and emphasize the importance of coordinated international action.</w:t>
      </w:r>
    </w:p>
    <w:p w:rsidR="00000000" w:rsidDel="00000000" w:rsidP="00000000" w:rsidRDefault="00000000" w:rsidRPr="00000000" w14:paraId="00000011">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40" w:before="240"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Definition of Key Terms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Piracy:</w:t>
      </w:r>
      <w:r w:rsidDel="00000000" w:rsidR="00000000" w:rsidRPr="00000000">
        <w:rPr>
          <w:rFonts w:ascii="Helvetica Neue" w:cs="Helvetica Neue" w:eastAsia="Helvetica Neue" w:hAnsi="Helvetica Neue"/>
          <w:color w:val="99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Acts of violence or detention committed for private ends on the high seas.</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Armed Smuggling:</w:t>
      </w:r>
      <w:r w:rsidDel="00000000" w:rsidR="00000000" w:rsidRPr="00000000">
        <w:rPr>
          <w:rFonts w:ascii="Times New Roman" w:cs="Times New Roman" w:eastAsia="Times New Roman" w:hAnsi="Times New Roman"/>
          <w:color w:val="4a0272"/>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illegal transport of weapons or military equipment across maritime borders.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Maritime Security:</w:t>
      </w:r>
      <w:r w:rsidDel="00000000" w:rsidR="00000000" w:rsidRPr="00000000">
        <w:rPr>
          <w:rFonts w:ascii="Times New Roman" w:cs="Times New Roman" w:eastAsia="Times New Roman" w:hAnsi="Times New Roman"/>
          <w:sz w:val="24"/>
          <w:szCs w:val="24"/>
          <w:rtl w:val="0"/>
        </w:rPr>
        <w:t xml:space="preserve"> Measures taken to protect sea lanes, ports, and coastal regions from threats, including piracy, terrorism, and trafficking.</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UNCLOS:</w:t>
      </w:r>
      <w:r w:rsidDel="00000000" w:rsidR="00000000" w:rsidRPr="00000000">
        <w:rPr>
          <w:rFonts w:ascii="Times New Roman" w:cs="Times New Roman" w:eastAsia="Times New Roman" w:hAnsi="Times New Roman"/>
          <w:sz w:val="24"/>
          <w:szCs w:val="24"/>
          <w:rtl w:val="0"/>
        </w:rPr>
        <w:t xml:space="preserve"> The United Nations Convention on the Law of the Sea, which defines nations’ rights and responsibilities in maritime domains.</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Exclusive Economic Zone (EEZ):</w:t>
      </w:r>
      <w:r w:rsidDel="00000000" w:rsidR="00000000" w:rsidRPr="00000000">
        <w:rPr>
          <w:rFonts w:ascii="Times New Roman" w:cs="Times New Roman" w:eastAsia="Times New Roman" w:hAnsi="Times New Roman"/>
          <w:sz w:val="24"/>
          <w:szCs w:val="24"/>
          <w:rtl w:val="0"/>
        </w:rPr>
        <w:t xml:space="preserve"> A sea zone extending 200 nautical miles from a state’s coast, granting rights over marine resources.</w:t>
      </w:r>
    </w:p>
    <w:p w:rsidR="00000000" w:rsidDel="00000000" w:rsidP="00000000" w:rsidRDefault="00000000" w:rsidRPr="00000000" w14:paraId="00000018">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240" w:before="240"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General Overview</w:t>
      </w:r>
    </w:p>
    <w:p w:rsidR="00000000" w:rsidDel="00000000" w:rsidP="00000000" w:rsidRDefault="00000000" w:rsidRPr="00000000" w14:paraId="0000001A">
      <w:pPr>
        <w:spacing w:after="240" w:before="240" w:lineRule="auto"/>
        <w:ind w:left="-280" w:right="-460" w:firstLine="0"/>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Nature and Scope of Maritime Insecurity</w:t>
      </w:r>
    </w:p>
    <w:p w:rsidR="00000000" w:rsidDel="00000000" w:rsidP="00000000" w:rsidRDefault="00000000" w:rsidRPr="00000000" w14:paraId="0000001B">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Maritime insecurity constitutes a multifaceted global challenge that directly affects international trade, regional stability, and human security. With more than four-fifths of global trade conducted via maritime routes, the safety of sea lanes is essential for the functioning of the international economic system. Piracy and armed smuggling threaten these routes by targeting commercial vessels, disrupting supply chains, and increasing operational risks for shipping companies. These threats are no longer isolated or region-specific but have evolved into transnational criminal activities facilitated by globalization and technological adaptation.</w:t>
      </w:r>
    </w:p>
    <w:p w:rsidR="00000000" w:rsidDel="00000000" w:rsidP="00000000" w:rsidRDefault="00000000" w:rsidRPr="00000000" w14:paraId="0000001C">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Armed smuggling at sea enables the illegal transfer of weapons, narcotics, and other illicit goods, often fueling conflicts on land and strengthening non-state armed groups. Piracy, while traditionally motivated by financial gain, has increasingly intersected with organized crime networks, creating complex security challenges that extend beyond maritime domains and into broader international peace and security concerns.</w:t>
      </w:r>
    </w:p>
    <w:p w:rsidR="00000000" w:rsidDel="00000000" w:rsidP="00000000" w:rsidRDefault="00000000" w:rsidRPr="00000000" w14:paraId="0000001D">
      <w:pPr>
        <w:spacing w:after="240" w:before="240" w:lineRule="auto"/>
        <w:ind w:left="-280" w:right="-460" w:firstLine="0"/>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Root Causes of Piracy and Armed Smuggling</w:t>
      </w:r>
    </w:p>
    <w:p w:rsidR="00000000" w:rsidDel="00000000" w:rsidP="00000000" w:rsidRDefault="00000000" w:rsidRPr="00000000" w14:paraId="0000001E">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persistence of maritime crime is deeply rooted in structural vulnerabilities within coastal and littoral states. Weak governance, insufficient maritime law enforcement capabilities, and under-resourced judicial systems create environments in which criminal actors can operate with limited accountability. In regions where state presence at sea is minimal, maritime domains become ungoverned spaces susceptible to exploitation.</w:t>
      </w:r>
    </w:p>
    <w:p w:rsidR="00000000" w:rsidDel="00000000" w:rsidP="00000000" w:rsidRDefault="00000000" w:rsidRPr="00000000" w14:paraId="0000001F">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factors further exacerbate the problem. High unemployment, poverty, and lack of economic opportunities in coastal communities often push individuals toward piracy and smuggling as alternative sources of income. In such contexts, maritime crime becomes a symptom of broader developmental failures rather than an isolated criminal phenomenon. Political instability and ongoing conflicts also divert state resources away from maritime security, allowing criminal networks to expand their operations with relative impunity.</w:t>
      </w:r>
    </w:p>
    <w:p w:rsidR="00000000" w:rsidDel="00000000" w:rsidP="00000000" w:rsidRDefault="00000000" w:rsidRPr="00000000" w14:paraId="00000020">
      <w:pPr>
        <w:spacing w:after="240" w:before="240" w:lineRule="auto"/>
        <w:ind w:left="-280" w:right="-460" w:firstLine="0"/>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Geographic Hotspots and Strategic Maritime Chokepoints</w:t>
      </w:r>
    </w:p>
    <w:p w:rsidR="00000000" w:rsidDel="00000000" w:rsidP="00000000" w:rsidRDefault="00000000" w:rsidRPr="00000000" w14:paraId="00000021">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maritime regions are disproportionately affected by insecurity due to their geographic and economic significance. The Gulf of Aden and the Bab el-Mandeb Strait form a critical passage linking the Indian Ocean to the Mediterranean Sea, making them prime targets for piracy. Similarly, the Gulf of Guinea has emerged as a major hotspot for armed robbery at sea and crew kidnappings, particularly targeting vessels involved in oil and gas transportation.</w:t>
      </w:r>
    </w:p>
    <w:p w:rsidR="00000000" w:rsidDel="00000000" w:rsidP="00000000" w:rsidRDefault="00000000" w:rsidRPr="00000000" w14:paraId="00000022">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Strait of Malacca represents another strategically vital corridor, carrying a significant portion of global maritime trade. Its narrow geography and dense traffic historically increased vulnerability to piracy. Although cooperative efforts have reduced incidents in this region, its strategic importance necessitates continuous vigilance. The concentration of maritime crime in such chokepoints highlights the global ramifications of localized insecurity.</w:t>
      </w:r>
    </w:p>
    <w:p w:rsidR="00000000" w:rsidDel="00000000" w:rsidP="00000000" w:rsidRDefault="00000000" w:rsidRPr="00000000" w14:paraId="00000023">
      <w:pPr>
        <w:spacing w:after="240" w:before="240" w:lineRule="auto"/>
        <w:ind w:left="-280" w:right="-460" w:firstLine="0"/>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Legal and Jurisdictional Challenges</w:t>
      </w:r>
    </w:p>
    <w:p w:rsidR="00000000" w:rsidDel="00000000" w:rsidP="00000000" w:rsidRDefault="00000000" w:rsidRPr="00000000" w14:paraId="00000024">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existence of international legal frameworks, particularly the United Nations Convention on the Law of the Sea (UNCLOS), enforcement remains a significant challenge. Jurisdictional limitations, varying national legislations, and the complexity of prosecuting crimes committed on the high seas hinder effective accountability. Many states lack domestic laws that fully criminalize piracy and armed smuggling in accordance with international standards, resulting in gaps between legal obligations and practical enforcement.</w:t>
      </w:r>
    </w:p>
    <w:p w:rsidR="00000000" w:rsidDel="00000000" w:rsidP="00000000" w:rsidRDefault="00000000" w:rsidRPr="00000000" w14:paraId="00000025">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reluctance of states to prosecute suspected pirates due to financial burdens, evidentiary challenges, or political considerations has historically weakened deterrence. These legal and judicial shortcomings allow perpetrators to evade justice, undermining the credibility of international maritime security regimes.</w:t>
      </w:r>
    </w:p>
    <w:p w:rsidR="00000000" w:rsidDel="00000000" w:rsidP="00000000" w:rsidRDefault="00000000" w:rsidRPr="00000000" w14:paraId="00000026">
      <w:pPr>
        <w:spacing w:after="240" w:before="240" w:lineRule="auto"/>
        <w:ind w:left="-280" w:right="-460" w:firstLine="0"/>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Impact on Global Trade and Human Security</w:t>
      </w:r>
    </w:p>
    <w:p w:rsidR="00000000" w:rsidDel="00000000" w:rsidP="00000000" w:rsidRDefault="00000000" w:rsidRPr="00000000" w14:paraId="00000027">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consequences of maritime insecurity extend far beyond economic losses. Piracy and armed smuggling endanger the lives of seafarers, disrupt humanitarian aid deliveries, and increase global shipping costs through elevated insurance premiums and rerouted trade paths. These increased costs disproportionately affect developing economies that rely heavily on maritime trade for food, energy, and essential goods.</w:t>
      </w:r>
    </w:p>
    <w:p w:rsidR="00000000" w:rsidDel="00000000" w:rsidP="00000000" w:rsidRDefault="00000000" w:rsidRPr="00000000" w14:paraId="00000028">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armed smuggling contributes to the proliferation of small arms and light weapons, intensifying conflicts and destabilizing fragile regions. The interconnected nature of maritime and terrestrial insecurity underscores the necessity of viewing maritime crime as a comprehensive security issue with humanitarian, economic, and political dimensions.</w:t>
      </w:r>
    </w:p>
    <w:p w:rsidR="00000000" w:rsidDel="00000000" w:rsidP="00000000" w:rsidRDefault="00000000" w:rsidRPr="00000000" w14:paraId="00000029">
      <w:pPr>
        <w:spacing w:after="240" w:before="240" w:lineRule="auto"/>
        <w:ind w:left="-280" w:right="-460" w:firstLine="0"/>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Emerging Trends and Evolving Threats</w:t>
      </w:r>
    </w:p>
    <w:p w:rsidR="00000000" w:rsidDel="00000000" w:rsidP="00000000" w:rsidRDefault="00000000" w:rsidRPr="00000000" w14:paraId="0000002A">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maritime criminal networks have demonstrated significant adaptability. Improved naval patrols in certain regions have led to the geographical displacement of piracy rather than its elimination. Criminal groups increasingly employ advanced technologies, including satellite communications and sophisticated navigation tools, to evade detection and coordinate operations.</w:t>
      </w:r>
    </w:p>
    <w:p w:rsidR="00000000" w:rsidDel="00000000" w:rsidP="00000000" w:rsidRDefault="00000000" w:rsidRPr="00000000" w14:paraId="0000002B">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convergence of maritime crime with other transnational threats, such as terrorism and cyber-enabled smuggling networks, presents new risks that existing frameworks are not fully equipped to address. These evolving dynamics require a shift from reactive, militarized responses toward integrated strategies combining security, legal reform, technological innovation, and socio-economic development.</w:t>
      </w:r>
    </w:p>
    <w:p w:rsidR="00000000" w:rsidDel="00000000" w:rsidP="00000000" w:rsidRDefault="00000000" w:rsidRPr="00000000" w14:paraId="0000002C">
      <w:pPr>
        <w:spacing w:after="240" w:before="240" w:lineRule="auto"/>
        <w:ind w:left="-280" w:right="-460" w:firstLine="0"/>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Necessity of Coordinated International Action</w:t>
      </w:r>
    </w:p>
    <w:p w:rsidR="00000000" w:rsidDel="00000000" w:rsidP="00000000" w:rsidRDefault="00000000" w:rsidRPr="00000000" w14:paraId="0000002D">
      <w:pPr>
        <w:spacing w:after="240" w:before="24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transnational nature of maritime insecurity, unilateral approaches are insufficient. Effective responses require sustained international cooperation, information sharing, and capacity-building tailored to regional contexts. Naval operations, while essential for deterrence, must be complemented by legal harmonization, institutional strengthening, and long-term development initiatives addressing root causes.</w:t>
      </w:r>
    </w:p>
    <w:p w:rsidR="00000000" w:rsidDel="00000000" w:rsidP="00000000" w:rsidRDefault="00000000" w:rsidRPr="00000000" w14:paraId="0000002E">
      <w:pPr>
        <w:spacing w:after="240" w:before="240" w:lineRule="auto"/>
        <w:ind w:left="-280" w:right="-46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p>
    <w:p w:rsidR="00000000" w:rsidDel="00000000" w:rsidP="00000000" w:rsidRDefault="00000000" w:rsidRPr="00000000" w14:paraId="0000002F">
      <w:pPr>
        <w:spacing w:after="240" w:before="240"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Major Parties Involved</w:t>
      </w:r>
    </w:p>
    <w:p w:rsidR="00000000" w:rsidDel="00000000" w:rsidP="00000000" w:rsidRDefault="00000000" w:rsidRPr="00000000" w14:paraId="00000030">
      <w:pPr>
        <w:spacing w:after="240" w:before="240" w:lineRule="auto"/>
        <w:ind w:left="-280" w:right="-460" w:firstLine="0"/>
        <w:jc w:val="both"/>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United Nations Office on Drugs and Crime (UNODC)</w:t>
      </w:r>
    </w:p>
    <w:p w:rsidR="00000000" w:rsidDel="00000000" w:rsidP="00000000" w:rsidRDefault="00000000" w:rsidRPr="00000000" w14:paraId="00000031">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Office on Drugs and Crime (UNODC) is a United Nations body responsible for addressing transnational organized crime, illicit trafficking, and corruption. In the field of maritime security, UNODC operates through its Global Maritime Crime Programme, which focuses on combating piracy, armed robbery at sea, and maritime smuggling. UNODC supports coastal states by providing legal assistance, judicial training, and law enforcement capacity-building, particularly in regions affected by persistent maritime crime. These efforts aim to strengthen national institutions and ensure compliance with international maritime law.</w:t>
      </w:r>
    </w:p>
    <w:p w:rsidR="00000000" w:rsidDel="00000000" w:rsidP="00000000" w:rsidRDefault="00000000" w:rsidRPr="00000000" w14:paraId="00000032">
      <w:pPr>
        <w:spacing w:after="240" w:before="240" w:lineRule="auto"/>
        <w:ind w:left="-280" w:right="-460" w:firstLine="0"/>
        <w:jc w:val="both"/>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International Maritime Organization (IMO)</w:t>
      </w:r>
    </w:p>
    <w:p w:rsidR="00000000" w:rsidDel="00000000" w:rsidP="00000000" w:rsidRDefault="00000000" w:rsidRPr="00000000" w14:paraId="00000033">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International Maritime Organization (IMO) is a specialized agency of the United Nations tasked with regulating international shipping and promoting maritime safety and security. Established in 1948, the IMO develops international conventions, guidelines, and standards related to ship safety, port security, and navigation. In response to piracy and armed smuggling, the IMO has introduced Best Management Practices and supported the implementation of the International Ship and Port Facility Security Code. The organization also facilitates regional cooperation and assists member states in enhancing maritime governance and compliance mechanisms.</w:t>
      </w:r>
    </w:p>
    <w:p w:rsidR="00000000" w:rsidDel="00000000" w:rsidP="00000000" w:rsidRDefault="00000000" w:rsidRPr="00000000" w14:paraId="00000034">
      <w:pPr>
        <w:spacing w:after="240" w:before="240" w:lineRule="auto"/>
        <w:ind w:left="-280" w:right="-460" w:firstLine="0"/>
        <w:jc w:val="both"/>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Somalia</w:t>
      </w:r>
    </w:p>
    <w:p w:rsidR="00000000" w:rsidDel="00000000" w:rsidP="00000000" w:rsidRDefault="00000000" w:rsidRPr="00000000" w14:paraId="00000035">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Somalia has been one of the most significant countries affected by maritime piracy, particularly in the Gulf of Aden and the western Indian Ocean. Prolonged political instability, limited state authority, and insufficient maritime enforcement capabilities contributed to the rise of piracy during the late 2000s. Although piracy incidents have declined in recent years, Somalia remains a central actor in discussions on maritime security, as long-term stability and institutional development are essential to preventing the resurgence of maritime crime in the region.</w:t>
      </w:r>
    </w:p>
    <w:p w:rsidR="00000000" w:rsidDel="00000000" w:rsidP="00000000" w:rsidRDefault="00000000" w:rsidRPr="00000000" w14:paraId="00000036">
      <w:pPr>
        <w:spacing w:after="240" w:before="240" w:lineRule="auto"/>
        <w:ind w:left="-280" w:right="-460" w:firstLine="0"/>
        <w:jc w:val="both"/>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Nigeria</w:t>
      </w:r>
    </w:p>
    <w:p w:rsidR="00000000" w:rsidDel="00000000" w:rsidP="00000000" w:rsidRDefault="00000000" w:rsidRPr="00000000" w14:paraId="00000037">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plays a key role in addressing maritime insecurity in the Gulf of Guinea, a region that has experienced high levels of armed robbery at sea, oil theft, and crew kidnappings. As Africa’s largest oil producer, Nigeria’s maritime security directly affects regional and global energy supply chains. The country has undertaken national efforts to strengthen naval capacity and legal frameworks to counter maritime crime. However, ongoing challenges related to enforcement, coordination, and resource limitations continue to affect the effectiveness of these measures.</w:t>
      </w:r>
    </w:p>
    <w:p w:rsidR="00000000" w:rsidDel="00000000" w:rsidP="00000000" w:rsidRDefault="00000000" w:rsidRPr="00000000" w14:paraId="00000038">
      <w:pPr>
        <w:spacing w:after="240" w:before="240" w:lineRule="auto"/>
        <w:ind w:left="-280" w:right="-460" w:firstLine="0"/>
        <w:jc w:val="both"/>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Association of Southeast Asian Nations (ASEAN)</w:t>
      </w:r>
    </w:p>
    <w:p w:rsidR="00000000" w:rsidDel="00000000" w:rsidP="00000000" w:rsidRDefault="00000000" w:rsidRPr="00000000" w14:paraId="00000039">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Association of Southeast Asian Nations (ASEAN) is a regional intergovernmental organization that promotes cooperation among its member states. ASEAN has played an important role in enhancing maritime security in Southeast Asia, particularly in the Strait of Malacca. Through coordinated patrols, intelligence sharing, and joint capacity-building initiatives, ASEAN member states have significantly reduced piracy incidents in the region. ASEAN’s cooperative approach is often referenced as an effective regional model for addressing maritime security challenges.</w:t>
      </w:r>
    </w:p>
    <w:p w:rsidR="00000000" w:rsidDel="00000000" w:rsidP="00000000" w:rsidRDefault="00000000" w:rsidRPr="00000000" w14:paraId="0000003A">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40" w:before="240" w:lineRule="auto"/>
        <w:ind w:left="-280" w:right="-460" w:firstLine="0"/>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30"/>
          <w:szCs w:val="30"/>
          <w:rtl w:val="0"/>
        </w:rPr>
        <w:t xml:space="preserve">Timeline of Key Events</w:t>
      </w:r>
      <w:r w:rsidDel="00000000" w:rsidR="00000000" w:rsidRPr="00000000">
        <w:rPr>
          <w:rtl w:val="0"/>
        </w:rPr>
      </w:r>
    </w:p>
    <w:p w:rsidR="00000000" w:rsidDel="00000000" w:rsidP="00000000" w:rsidRDefault="00000000" w:rsidRPr="00000000" w14:paraId="0000003C">
      <w:pPr>
        <w:spacing w:after="240" w:before="240" w:line="276.0005454545455" w:lineRule="auto"/>
        <w:ind w:left="-280" w:right="-460" w:firstLine="0"/>
        <w:rPr>
          <w:rFonts w:ascii="Helvetica Neue" w:cs="Helvetica Neue" w:eastAsia="Helvetica Neue" w:hAnsi="Helvetica Neue"/>
          <w:b w:val="1"/>
          <w:bCs w:val="1"/>
          <w:color w:val="6fa8dc"/>
          <w:sz w:val="30"/>
          <w:szCs w:val="30"/>
        </w:rPr>
      </w:pPr>
      <w:r w:rsidDel="00000000" w:rsidR="00000000" w:rsidRPr="00000000">
        <w:rPr>
          <w:rtl w:val="0"/>
        </w:rPr>
      </w:r>
    </w:p>
    <w:tbl>
      <w:tblPr>
        <w:tblStyle w:val="Table1"/>
        <w:tblW w:w="11055.0" w:type="dxa"/>
        <w:jc w:val="left"/>
        <w:tblInd w:w="-6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6705"/>
        <w:tblGridChange w:id="0">
          <w:tblGrid>
            <w:gridCol w:w="4350"/>
            <w:gridCol w:w="6705"/>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285" w:right="-466.062992125984" w:firstLine="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10 December 1982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left="-283.46456692913375" w:right="-466.062992125984"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Adoption of the United Nations Convention on the Law of the Sea (UNCLOS)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Activation of the International Ship and Port Facility Security (ISPS) 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240" w:befor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Adoption of the Djibouti Code of Conduct, promoting regional cooperation to combat piracy and armed robbery at sea in the Western Indian Ocean.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240" w:befor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Peak of Somali piracy incidents, highlighting the severity of maritime insecurity and the need for sustained international 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240" w:befor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Shift of maritime insecurity toward the Gulf of Guinea, marked by a rise in armed robbery at sea and crew kidnappings.</w:t>
            </w:r>
          </w:p>
        </w:tc>
      </w:tr>
      <w:tr>
        <w:trPr>
          <w:cantSplit w:val="0"/>
          <w:trHeight w:val="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240" w:befor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15 January 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Strengthening of regional maritime security frameworks in the Gulf of Guinea, emphasizing joint patrols and information sharing.</w:t>
            </w:r>
          </w:p>
        </w:tc>
      </w:tr>
    </w:tbl>
    <w:p w:rsidR="00000000" w:rsidDel="00000000" w:rsidP="00000000" w:rsidRDefault="00000000" w:rsidRPr="00000000" w14:paraId="00000049">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40" w:before="240" w:lineRule="auto"/>
        <w:ind w:left="-280"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Previous Attempts to Resolve the Issue</w:t>
      </w:r>
    </w:p>
    <w:p w:rsidR="00000000" w:rsidDel="00000000" w:rsidP="00000000" w:rsidRDefault="00000000" w:rsidRPr="00000000" w14:paraId="0000004B">
      <w:pPr>
        <w:spacing w:after="240" w:before="24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efforts made to end the maritime insecurity issue were mostly aimed at improving the legal frameworks and state capacities, and the use of naval cooperation. At the global level, the formulation of the United Nations Convention on the Law of the Sea (UNCLOS) in 1982 provided the legal basis for the piracy issue, maritime jurisdiction, and responsibilities of states on the international ocean. On the basis of the legal structure established by the UNCLOS, the International Maritime Organization (IMO) established guidelines and best management practices for the maritime industry to decrease safety threats and improve maritime security. The United Nations Office on Drugs and Crime (UN-ODC), through its Global Maritime Crime Program, offers legal assistance, judicial training, and development of law enforcement capacity to the coastal states, mostly in the regions of the Horn of Africa and the Gulf of Guinea. At the same time, international naval cooperation, such as the European Union Naval Force's Operation Atalanta, has been conducting patrols and escorting vessels, as well as dismantling pirate groups, and the pirate activity has decreased significantly since 2011. Regional cooperation, such as the Djibouti Code of Conduct and the Association of Southeast Asian Nations' cooperation in the Strait of Malacca, has also contributed to cooperation and collaboration to prevent the issue of maritime piracy. Nevertheless, the issue of maritime piracy still persists through the issue of armed smuggling and piracy, which has re-emerged in a new place.</w:t>
      </w:r>
    </w:p>
    <w:p w:rsidR="00000000" w:rsidDel="00000000" w:rsidP="00000000" w:rsidRDefault="00000000" w:rsidRPr="00000000" w14:paraId="0000004C">
      <w:pPr>
        <w:spacing w:after="240" w:before="240"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Possible Solutions</w:t>
      </w:r>
    </w:p>
    <w:p w:rsidR="00000000" w:rsidDel="00000000" w:rsidP="00000000" w:rsidRDefault="00000000" w:rsidRPr="00000000" w14:paraId="0000004D">
      <w:pPr>
        <w:spacing w:after="240" w:before="24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solutions to maritime insecurity have to go beyond a purely military approach and focus on an integrated strategy of security, judicial, and socio-economic solutions. First, the delegates can discuss improving international and regional judicial cooperation by encouraging a convergence of national laws against piracy and smuggling in accordance with UNCLOS rules, facilitating easier rules of jurisdiction and prosecution of perpetrators. Second, increasing capacity-building projects such as those being conducted under UNODC and IMO can assist regional nations in developing maritime law enforcement capacity, judicial systems, and port security in regions with less capacity, such as the Gulf of Guinea and Horn of Africa. Third, improving regional intelligence sharing and joint patrols among regional bodies and maritime paradigms can shorten response time and deny criminal elements opportunities in overlapping responsibilities. Apart from this, maritime judicial insecurity can be driven to an end by encouraging a judicial response to socio-economic driven piracy and armed smuggling via developmental programs in order to make these elements less reliant on piracy and armed smuggling in maritime domains. Lastly, an agenda in encouraging technology usage, such as satellites, AIS systems, and maritime domains, can assist in heightened warning systems and maritime surveillance, providing a more proactive strategy in maritime judicial insecurity.</w:t>
      </w:r>
    </w:p>
    <w:p w:rsidR="00000000" w:rsidDel="00000000" w:rsidP="00000000" w:rsidRDefault="00000000" w:rsidRPr="00000000" w14:paraId="0000004E">
      <w:pPr>
        <w:spacing w:after="240" w:before="240" w:lineRule="auto"/>
        <w:ind w:left="-280" w:right="-46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Conclusion</w:t>
      </w:r>
    </w:p>
    <w:p w:rsidR="00000000" w:rsidDel="00000000" w:rsidP="00000000" w:rsidRDefault="00000000" w:rsidRPr="00000000" w14:paraId="0000004F">
      <w:pPr>
        <w:spacing w:after="240" w:before="24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Maritime security continues to hold a central place within the international security agenda, as the protection of sea lanes remains essential for global trade, economic stability, and the safety of maritime personnel. Acts of piracy and armed smuggling persist as serious threats to international shipping, particularly in strategically significant regions and maritime chokepoints. These challenges affect not only coastal states but also the wider international community due to the interconnected nature of maritime commerce.</w:t>
      </w:r>
    </w:p>
    <w:p w:rsidR="00000000" w:rsidDel="00000000" w:rsidP="00000000" w:rsidRDefault="00000000" w:rsidRPr="00000000" w14:paraId="00000050">
      <w:pPr>
        <w:spacing w:after="240" w:before="24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discussions reflected in this report, it is evident that international legal frameworks and cooperative mechanisms play a vital role in addressing maritime insecurity. Instruments such as the United Nations Convention on the Law of the Sea provide a common legal foundation, while regional and international initiatives have contributed to enhancing coordination, deterrence, and capacity-building efforts. Nevertheless, uneven implementation, jurisdictional limitations, and resource constraints continue to hinder comprehensive progress.</w:t>
      </w:r>
    </w:p>
    <w:p w:rsidR="00000000" w:rsidDel="00000000" w:rsidP="00000000" w:rsidRDefault="00000000" w:rsidRPr="00000000" w14:paraId="00000051">
      <w:pPr>
        <w:spacing w:after="240" w:before="24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maritime insecurity further emphasizes the importance of sustained international cooperation and long-term commitment. While naval operations and enforcement measures remain necessary, they are most effective when complemented by legal harmonization, information sharing, and support for institutional development in affected regions. Preventive approaches that address underlying vulnerabilities in coastal areas also remain essential for ensuring lasting stability in maritime domains.</w:t>
      </w:r>
    </w:p>
    <w:p w:rsidR="00000000" w:rsidDel="00000000" w:rsidP="00000000" w:rsidRDefault="00000000" w:rsidRPr="00000000" w14:paraId="00000052">
      <w:pPr>
        <w:spacing w:after="240" w:before="24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framework of the GA1 committee, delegates are encouraged to approach this agenda item with a balanced and pragmatic perspective. Constructive dialogue, respect for international law, and cooperative engagement among Member States will be key to formulating effective and realistic resolutions. The deliberations of this committee will contribute to strengthening maritime security, reducing the risks posed by piracy and armed smuggling, and reinforcing collective efforts toward a safer and more stable international maritime environment.</w:t>
      </w:r>
    </w:p>
    <w:p w:rsidR="00000000" w:rsidDel="00000000" w:rsidP="00000000" w:rsidRDefault="00000000" w:rsidRPr="00000000" w14:paraId="0000005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Bibliography</w:t>
      </w:r>
    </w:p>
    <w:p w:rsidR="00000000" w:rsidDel="00000000" w:rsidP="00000000" w:rsidRDefault="00000000" w:rsidRPr="00000000" w14:paraId="00000055">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Logina, Anete. "The international law related to maritime security: an analysis of its effectiveness in combating piracy and armed robbery against ships." (2009).</w:t>
      </w:r>
    </w:p>
    <w:p w:rsidR="00000000" w:rsidDel="00000000" w:rsidP="00000000" w:rsidRDefault="00000000" w:rsidRPr="00000000" w14:paraId="00000056">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Mair, Stefan. </w:t>
      </w:r>
      <w:r w:rsidDel="00000000" w:rsidR="00000000" w:rsidRPr="00000000">
        <w:rPr>
          <w:rFonts w:ascii="Times New Roman" w:cs="Times New Roman" w:eastAsia="Times New Roman" w:hAnsi="Times New Roman"/>
          <w:i w:val="1"/>
          <w:iCs w:val="1"/>
          <w:color w:val="222222"/>
          <w:sz w:val="24"/>
          <w:szCs w:val="24"/>
          <w:highlight w:val="white"/>
          <w:rtl w:val="0"/>
        </w:rPr>
        <w:t xml:space="preserve">Piracy and Maritime Security: Regional characteristics and political, military, legal and economic implications</w:t>
      </w:r>
      <w:r w:rsidDel="00000000" w:rsidR="00000000" w:rsidRPr="00000000">
        <w:rPr>
          <w:rFonts w:ascii="Times New Roman" w:cs="Times New Roman" w:eastAsia="Times New Roman" w:hAnsi="Times New Roman"/>
          <w:color w:val="222222"/>
          <w:sz w:val="24"/>
          <w:szCs w:val="24"/>
          <w:highlight w:val="white"/>
          <w:rtl w:val="0"/>
        </w:rPr>
        <w:t xml:space="preserve">. No. RP 3/2011. SWP Research Paper, 2011.</w:t>
      </w:r>
    </w:p>
    <w:p w:rsidR="00000000" w:rsidDel="00000000" w:rsidP="00000000" w:rsidRDefault="00000000" w:rsidRPr="00000000" w14:paraId="00000057">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Roach, J. Ashley. "Initiatives to enhance maritime security at sea." </w:t>
      </w:r>
      <w:r w:rsidDel="00000000" w:rsidR="00000000" w:rsidRPr="00000000">
        <w:rPr>
          <w:rFonts w:ascii="Times New Roman" w:cs="Times New Roman" w:eastAsia="Times New Roman" w:hAnsi="Times New Roman"/>
          <w:i w:val="1"/>
          <w:iCs w:val="1"/>
          <w:color w:val="222222"/>
          <w:sz w:val="24"/>
          <w:szCs w:val="24"/>
          <w:highlight w:val="white"/>
          <w:rtl w:val="0"/>
        </w:rPr>
        <w:t xml:space="preserve">Marine policy</w:t>
      </w:r>
      <w:r w:rsidDel="00000000" w:rsidR="00000000" w:rsidRPr="00000000">
        <w:rPr>
          <w:rFonts w:ascii="Times New Roman" w:cs="Times New Roman" w:eastAsia="Times New Roman" w:hAnsi="Times New Roman"/>
          <w:color w:val="222222"/>
          <w:sz w:val="24"/>
          <w:szCs w:val="24"/>
          <w:highlight w:val="white"/>
          <w:rtl w:val="0"/>
        </w:rPr>
        <w:t xml:space="preserve"> 28.1 (2004): 41-66.</w:t>
      </w:r>
    </w:p>
    <w:p w:rsidR="00000000" w:rsidDel="00000000" w:rsidP="00000000" w:rsidRDefault="00000000" w:rsidRPr="00000000" w14:paraId="00000058">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Mair, Stefan. "Piracy and Maritime Security." </w:t>
      </w:r>
      <w:r w:rsidDel="00000000" w:rsidR="00000000" w:rsidRPr="00000000">
        <w:rPr>
          <w:rFonts w:ascii="Times New Roman" w:cs="Times New Roman" w:eastAsia="Times New Roman" w:hAnsi="Times New Roman"/>
          <w:i w:val="1"/>
          <w:iCs w:val="1"/>
          <w:color w:val="222222"/>
          <w:sz w:val="24"/>
          <w:szCs w:val="24"/>
          <w:highlight w:val="white"/>
          <w:rtl w:val="0"/>
        </w:rPr>
        <w:t xml:space="preserve">SWP Research Paper</w:t>
      </w:r>
      <w:r w:rsidDel="00000000" w:rsidR="00000000" w:rsidRPr="00000000">
        <w:rPr>
          <w:rFonts w:ascii="Times New Roman" w:cs="Times New Roman" w:eastAsia="Times New Roman" w:hAnsi="Times New Roman"/>
          <w:color w:val="222222"/>
          <w:sz w:val="24"/>
          <w:szCs w:val="24"/>
          <w:highlight w:val="white"/>
          <w:rtl w:val="0"/>
        </w:rPr>
        <w:t xml:space="preserve"> 6 (2011).</w:t>
      </w:r>
    </w:p>
    <w:p w:rsidR="00000000" w:rsidDel="00000000" w:rsidP="00000000" w:rsidRDefault="00000000" w:rsidRPr="00000000" w14:paraId="00000059">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Pristrom, Sascha, et al. "A study of maritime security and piracy." </w:t>
      </w:r>
      <w:r w:rsidDel="00000000" w:rsidR="00000000" w:rsidRPr="00000000">
        <w:rPr>
          <w:rFonts w:ascii="Times New Roman" w:cs="Times New Roman" w:eastAsia="Times New Roman" w:hAnsi="Times New Roman"/>
          <w:i w:val="1"/>
          <w:iCs w:val="1"/>
          <w:color w:val="222222"/>
          <w:sz w:val="24"/>
          <w:szCs w:val="24"/>
          <w:highlight w:val="white"/>
          <w:rtl w:val="0"/>
        </w:rPr>
        <w:t xml:space="preserve">Maritime Policy &amp; Management</w:t>
      </w:r>
      <w:r w:rsidDel="00000000" w:rsidR="00000000" w:rsidRPr="00000000">
        <w:rPr>
          <w:rFonts w:ascii="Times New Roman" w:cs="Times New Roman" w:eastAsia="Times New Roman" w:hAnsi="Times New Roman"/>
          <w:color w:val="222222"/>
          <w:sz w:val="24"/>
          <w:szCs w:val="24"/>
          <w:highlight w:val="white"/>
          <w:rtl w:val="0"/>
        </w:rPr>
        <w:t xml:space="preserve"> 40.7 (2013): 675-693.</w:t>
      </w:r>
    </w:p>
    <w:p w:rsidR="00000000" w:rsidDel="00000000" w:rsidP="00000000" w:rsidRDefault="00000000" w:rsidRPr="00000000" w14:paraId="0000005A">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Pulungan, Rheny Wahyuni. "Enhancing maritime security in the MALACCA STRAIT: cooperation against piracy and maritime terrorism." </w:t>
      </w:r>
      <w:r w:rsidDel="00000000" w:rsidR="00000000" w:rsidRPr="00000000">
        <w:rPr>
          <w:rFonts w:ascii="Times New Roman" w:cs="Times New Roman" w:eastAsia="Times New Roman" w:hAnsi="Times New Roman"/>
          <w:i w:val="1"/>
          <w:iCs w:val="1"/>
          <w:color w:val="222222"/>
          <w:sz w:val="24"/>
          <w:szCs w:val="24"/>
          <w:highlight w:val="white"/>
          <w:rtl w:val="0"/>
        </w:rPr>
        <w:t xml:space="preserve">Indonesian J. Int'l L.</w:t>
      </w:r>
      <w:r w:rsidDel="00000000" w:rsidR="00000000" w:rsidRPr="00000000">
        <w:rPr>
          <w:rFonts w:ascii="Times New Roman" w:cs="Times New Roman" w:eastAsia="Times New Roman" w:hAnsi="Times New Roman"/>
          <w:color w:val="222222"/>
          <w:sz w:val="24"/>
          <w:szCs w:val="24"/>
          <w:highlight w:val="white"/>
          <w:rtl w:val="0"/>
        </w:rPr>
        <w:t xml:space="preserve"> 7 (2009): 300.</w:t>
      </w:r>
    </w:p>
    <w:p w:rsidR="00000000" w:rsidDel="00000000" w:rsidP="00000000" w:rsidRDefault="00000000" w:rsidRPr="00000000" w14:paraId="0000005B">
      <w:pPr>
        <w:spacing w:after="240" w:before="240" w:line="360" w:lineRule="auto"/>
        <w:ind w:left="-280" w:right="-46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C">
      <w:pPr>
        <w:spacing w:after="240" w:before="240" w:lineRule="auto"/>
        <w:ind w:left="-280" w:right="-4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Rule="auto"/>
        <w:ind w:left="-280" w:right="-4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